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B011E" w14:textId="77777777" w:rsidR="008754C6" w:rsidRPr="00BA2117" w:rsidRDefault="008754C6" w:rsidP="008754C6">
      <w:pPr>
        <w:ind w:right="0" w:hanging="1440"/>
        <w:jc w:val="center"/>
        <w:rPr>
          <w:rFonts w:ascii="Calibri" w:hAnsi="Calibri" w:cs="Calibri"/>
          <w:b/>
          <w:sz w:val="22"/>
          <w:szCs w:val="22"/>
        </w:rPr>
      </w:pPr>
      <w:r w:rsidRPr="00BA2117">
        <w:rPr>
          <w:rFonts w:ascii="Calibri" w:hAnsi="Calibri" w:cs="Calibri"/>
          <w:b/>
          <w:sz w:val="22"/>
          <w:szCs w:val="22"/>
        </w:rPr>
        <w:t>ARTICLE II.  MEMBERSHIP</w:t>
      </w:r>
    </w:p>
    <w:p w14:paraId="64F6CAA4" w14:textId="77777777" w:rsidR="008754C6" w:rsidRPr="00BA2117" w:rsidRDefault="008754C6" w:rsidP="008754C6">
      <w:pPr>
        <w:ind w:right="0" w:hanging="1440"/>
        <w:rPr>
          <w:rFonts w:ascii="Calibri" w:hAnsi="Calibri" w:cs="Calibri"/>
          <w:b/>
          <w:sz w:val="22"/>
          <w:szCs w:val="22"/>
        </w:rPr>
      </w:pPr>
    </w:p>
    <w:p w14:paraId="6AC8E166" w14:textId="77777777" w:rsidR="008754C6" w:rsidRPr="00BA2117" w:rsidRDefault="008754C6" w:rsidP="008754C6">
      <w:pPr>
        <w:ind w:left="90" w:right="0" w:hanging="90"/>
        <w:rPr>
          <w:rFonts w:ascii="Calibri" w:hAnsi="Calibri" w:cs="Calibri"/>
          <w:sz w:val="22"/>
          <w:szCs w:val="22"/>
        </w:rPr>
      </w:pPr>
      <w:r w:rsidRPr="00BA2117">
        <w:rPr>
          <w:rFonts w:ascii="Calibri" w:hAnsi="Calibri" w:cs="Calibri"/>
          <w:b/>
          <w:bCs/>
          <w:sz w:val="22"/>
          <w:szCs w:val="22"/>
          <w:u w:val="single"/>
        </w:rPr>
        <w:t>Section 1. Classes of Membership:</w:t>
      </w:r>
      <w:r w:rsidRPr="00BA2117">
        <w:rPr>
          <w:rFonts w:ascii="Calibri" w:hAnsi="Calibri" w:cs="Calibri"/>
          <w:sz w:val="22"/>
          <w:szCs w:val="22"/>
        </w:rPr>
        <w:t xml:space="preserve"> Membership in the Association shall comprise a class of Active members and such other classes as may be provided in the Bylaws.</w:t>
      </w:r>
    </w:p>
    <w:p w14:paraId="377BEE81" w14:textId="77777777" w:rsidR="008754C6" w:rsidRPr="00BA2117" w:rsidRDefault="008754C6" w:rsidP="008754C6">
      <w:pPr>
        <w:ind w:right="0" w:hanging="1440"/>
        <w:rPr>
          <w:rFonts w:ascii="Calibri" w:hAnsi="Calibri" w:cs="Calibri"/>
          <w:sz w:val="22"/>
          <w:szCs w:val="22"/>
        </w:rPr>
      </w:pPr>
    </w:p>
    <w:p w14:paraId="2879ACCC" w14:textId="77777777" w:rsidR="008754C6" w:rsidRPr="00BA2117" w:rsidRDefault="008754C6" w:rsidP="008754C6">
      <w:pPr>
        <w:ind w:right="0" w:hanging="1440"/>
        <w:rPr>
          <w:rFonts w:ascii="Calibri" w:hAnsi="Calibri" w:cs="Calibri"/>
          <w:b/>
          <w:bCs/>
          <w:sz w:val="22"/>
          <w:szCs w:val="22"/>
          <w:u w:val="single"/>
        </w:rPr>
      </w:pPr>
      <w:r w:rsidRPr="00BA2117">
        <w:rPr>
          <w:rFonts w:ascii="Calibri" w:hAnsi="Calibri" w:cs="Calibri"/>
          <w:b/>
          <w:bCs/>
          <w:sz w:val="22"/>
          <w:szCs w:val="22"/>
          <w:u w:val="single"/>
        </w:rPr>
        <w:t>Section 2. Membership Eligibility, Provisions, and Limitations:</w:t>
      </w:r>
    </w:p>
    <w:p w14:paraId="169BE523" w14:textId="75B2267C" w:rsidR="008754C6" w:rsidRPr="00BA2117" w:rsidRDefault="008754C6" w:rsidP="008754C6">
      <w:pPr>
        <w:pStyle w:val="ListParagraph"/>
        <w:numPr>
          <w:ilvl w:val="0"/>
          <w:numId w:val="1"/>
        </w:numPr>
        <w:tabs>
          <w:tab w:val="left" w:pos="360"/>
        </w:tabs>
        <w:ind w:right="0"/>
        <w:rPr>
          <w:rFonts w:ascii="Calibri" w:hAnsi="Calibri" w:cs="Calibri"/>
          <w:sz w:val="22"/>
          <w:szCs w:val="22"/>
        </w:rPr>
      </w:pPr>
      <w:r w:rsidRPr="00BA2117">
        <w:rPr>
          <w:rFonts w:ascii="Calibri" w:hAnsi="Calibri" w:cs="Calibri"/>
          <w:sz w:val="22"/>
          <w:szCs w:val="22"/>
        </w:rPr>
        <w:t>Active and Substitute membership, as provided in the Bylaws, shall be open to all persons who are employed within the Commonwealth of Kentucky by or in a public school district, public preschool program, public college or university, or who are employed by a public institution in a position devoted primarily to education, regardless of the specific nature of the functions that the person performs.  Eligibility for other categories of membership shall be as provided in the Bylaws. All members shall support the Purposes, Goals and Objectives of the Association and shall abide by its Constitution and Bylaws. All members shall be unified members of the national, state, and local affiliates, when eligible.</w:t>
      </w:r>
      <w:r w:rsidRPr="00BA2117">
        <w:rPr>
          <w:rFonts w:ascii="Calibri" w:hAnsi="Calibri" w:cs="Calibri"/>
          <w:sz w:val="22"/>
          <w:szCs w:val="22"/>
        </w:rPr>
        <w:br/>
      </w:r>
    </w:p>
    <w:p w14:paraId="65A197B2" w14:textId="77777777" w:rsidR="008754C6" w:rsidRPr="00BA2117" w:rsidRDefault="008754C6" w:rsidP="008754C6">
      <w:pPr>
        <w:pStyle w:val="ListParagraph"/>
        <w:numPr>
          <w:ilvl w:val="0"/>
          <w:numId w:val="1"/>
        </w:numPr>
        <w:tabs>
          <w:tab w:val="left" w:pos="360"/>
        </w:tabs>
        <w:ind w:right="0"/>
        <w:rPr>
          <w:rFonts w:ascii="Calibri" w:hAnsi="Calibri" w:cs="Calibri"/>
          <w:sz w:val="22"/>
          <w:szCs w:val="22"/>
        </w:rPr>
      </w:pPr>
      <w:r w:rsidRPr="00BA2117">
        <w:rPr>
          <w:rFonts w:ascii="Calibri" w:hAnsi="Calibri" w:cs="Calibri"/>
          <w:sz w:val="22"/>
          <w:szCs w:val="22"/>
        </w:rPr>
        <w:t>Members engaged in teaching or in other educational work shall adhere to the NEA Code of Ethics of the Education profession.</w:t>
      </w:r>
      <w:r w:rsidRPr="00BA2117">
        <w:rPr>
          <w:rFonts w:ascii="Calibri" w:hAnsi="Calibri" w:cs="Calibri"/>
          <w:sz w:val="22"/>
          <w:szCs w:val="22"/>
        </w:rPr>
        <w:br/>
      </w:r>
    </w:p>
    <w:p w14:paraId="3A1EF1C4" w14:textId="77777777" w:rsidR="008754C6" w:rsidRPr="00BA2117" w:rsidRDefault="008754C6" w:rsidP="008754C6">
      <w:pPr>
        <w:pStyle w:val="ListParagraph"/>
        <w:numPr>
          <w:ilvl w:val="0"/>
          <w:numId w:val="1"/>
        </w:numPr>
        <w:tabs>
          <w:tab w:val="left" w:pos="360"/>
        </w:tabs>
        <w:ind w:right="0"/>
        <w:rPr>
          <w:rFonts w:ascii="Calibri" w:hAnsi="Calibri" w:cs="Calibri"/>
          <w:sz w:val="22"/>
          <w:szCs w:val="22"/>
        </w:rPr>
      </w:pPr>
      <w:r w:rsidRPr="00BA2117">
        <w:rPr>
          <w:rFonts w:ascii="Calibri" w:hAnsi="Calibri" w:cs="Calibri"/>
          <w:sz w:val="22"/>
          <w:szCs w:val="22"/>
        </w:rPr>
        <w:t>An application for membership shall be subject to review as provided in the Bylaws.</w:t>
      </w:r>
      <w:r w:rsidRPr="00BA2117">
        <w:rPr>
          <w:rFonts w:ascii="Calibri" w:hAnsi="Calibri" w:cs="Calibri"/>
          <w:sz w:val="22"/>
          <w:szCs w:val="22"/>
        </w:rPr>
        <w:br/>
      </w:r>
    </w:p>
    <w:p w14:paraId="7798737B" w14:textId="77777777" w:rsidR="008754C6" w:rsidRPr="00BA2117" w:rsidRDefault="008754C6" w:rsidP="008754C6">
      <w:pPr>
        <w:pStyle w:val="ListParagraph"/>
        <w:numPr>
          <w:ilvl w:val="0"/>
          <w:numId w:val="1"/>
        </w:numPr>
        <w:tabs>
          <w:tab w:val="left" w:pos="360"/>
        </w:tabs>
        <w:ind w:right="0"/>
        <w:rPr>
          <w:rFonts w:ascii="Calibri" w:hAnsi="Calibri" w:cs="Calibri"/>
          <w:sz w:val="22"/>
          <w:szCs w:val="22"/>
        </w:rPr>
      </w:pPr>
      <w:r w:rsidRPr="00BA2117">
        <w:rPr>
          <w:rFonts w:ascii="Calibri" w:hAnsi="Calibri" w:cs="Calibri"/>
          <w:sz w:val="22"/>
          <w:szCs w:val="22"/>
        </w:rPr>
        <w:t xml:space="preserve">The Association shall not deny membership to any individual </w:t>
      </w:r>
      <w:proofErr w:type="gramStart"/>
      <w:r w:rsidRPr="00BA2117">
        <w:rPr>
          <w:rFonts w:ascii="Calibri" w:hAnsi="Calibri" w:cs="Calibri"/>
          <w:sz w:val="22"/>
          <w:szCs w:val="22"/>
        </w:rPr>
        <w:t>on the basis of</w:t>
      </w:r>
      <w:proofErr w:type="gramEnd"/>
      <w:r w:rsidRPr="00BA2117">
        <w:rPr>
          <w:rFonts w:ascii="Calibri" w:hAnsi="Calibri" w:cs="Calibri"/>
          <w:sz w:val="22"/>
          <w:szCs w:val="22"/>
        </w:rPr>
        <w:t xml:space="preserve"> race, creed, national origin, or sex, nor shall any organization which so denies membership be affiliated with the Association. However, KEA reserves the right to deny membership to any otherwise eligible individual if, after a due process hearing, such denial is validated by the Review Board.</w:t>
      </w:r>
      <w:r w:rsidRPr="00BA2117">
        <w:rPr>
          <w:rFonts w:ascii="Calibri" w:hAnsi="Calibri" w:cs="Calibri"/>
          <w:sz w:val="22"/>
          <w:szCs w:val="22"/>
        </w:rPr>
        <w:br/>
      </w:r>
    </w:p>
    <w:p w14:paraId="6D120B25" w14:textId="77777777" w:rsidR="008754C6" w:rsidRPr="00BA2117" w:rsidRDefault="008754C6" w:rsidP="008754C6">
      <w:pPr>
        <w:pStyle w:val="ListParagraph"/>
        <w:tabs>
          <w:tab w:val="left" w:pos="360"/>
        </w:tabs>
        <w:ind w:right="0" w:firstLine="0"/>
        <w:rPr>
          <w:rFonts w:ascii="Calibri" w:hAnsi="Calibri" w:cs="Calibri"/>
          <w:b/>
          <w:bCs/>
          <w:i/>
          <w:iCs/>
          <w:sz w:val="22"/>
          <w:szCs w:val="22"/>
          <w:u w:val="single"/>
        </w:rPr>
      </w:pPr>
      <w:r w:rsidRPr="00BA2117">
        <w:rPr>
          <w:rFonts w:ascii="Calibri" w:hAnsi="Calibri" w:cs="Calibri"/>
          <w:b/>
          <w:bCs/>
          <w:i/>
          <w:iCs/>
          <w:sz w:val="22"/>
          <w:szCs w:val="22"/>
          <w:u w:val="single"/>
        </w:rPr>
        <w:t>B-2.1. Classes:</w:t>
      </w:r>
    </w:p>
    <w:p w14:paraId="16FDD473" w14:textId="77777777" w:rsidR="008754C6" w:rsidRPr="00BA2117" w:rsidRDefault="008754C6" w:rsidP="008754C6">
      <w:pPr>
        <w:pStyle w:val="ListParagraph"/>
        <w:numPr>
          <w:ilvl w:val="0"/>
          <w:numId w:val="2"/>
        </w:numPr>
        <w:tabs>
          <w:tab w:val="left" w:pos="360"/>
          <w:tab w:val="left" w:pos="1440"/>
          <w:tab w:val="left" w:pos="1800"/>
          <w:tab w:val="left" w:pos="2160"/>
        </w:tabs>
        <w:ind w:left="1440" w:right="0"/>
        <w:rPr>
          <w:rFonts w:ascii="Calibri" w:hAnsi="Calibri" w:cs="Calibri"/>
          <w:i/>
          <w:iCs/>
          <w:sz w:val="22"/>
          <w:szCs w:val="22"/>
        </w:rPr>
      </w:pPr>
      <w:r w:rsidRPr="00BA2117">
        <w:rPr>
          <w:rFonts w:ascii="Calibri" w:hAnsi="Calibri" w:cs="Calibri"/>
          <w:i/>
          <w:iCs/>
          <w:sz w:val="22"/>
          <w:szCs w:val="22"/>
        </w:rPr>
        <w:t>There shall be seven (7) classes of membership in the Association: Active, Retired, Associate, Staff, Aspiring Educator, Substitute, and Reserve.</w:t>
      </w:r>
      <w:r w:rsidRPr="00BA2117">
        <w:rPr>
          <w:rFonts w:ascii="Calibri" w:hAnsi="Calibri" w:cs="Calibri"/>
          <w:i/>
          <w:iCs/>
          <w:sz w:val="22"/>
          <w:szCs w:val="22"/>
        </w:rPr>
        <w:br/>
      </w:r>
    </w:p>
    <w:p w14:paraId="610FB270" w14:textId="77777777" w:rsidR="00D12DC4" w:rsidRPr="00BA2117" w:rsidRDefault="008754C6" w:rsidP="00D12DC4">
      <w:pPr>
        <w:pStyle w:val="ListParagraph"/>
        <w:numPr>
          <w:ilvl w:val="0"/>
          <w:numId w:val="2"/>
        </w:numPr>
        <w:tabs>
          <w:tab w:val="left" w:pos="360"/>
          <w:tab w:val="left" w:pos="1440"/>
          <w:tab w:val="left" w:pos="1800"/>
          <w:tab w:val="left" w:pos="2160"/>
        </w:tabs>
        <w:ind w:left="1080" w:right="0" w:firstLine="0"/>
        <w:rPr>
          <w:rFonts w:ascii="Calibri" w:hAnsi="Calibri" w:cs="Calibri"/>
          <w:i/>
          <w:iCs/>
          <w:sz w:val="22"/>
          <w:szCs w:val="22"/>
        </w:rPr>
      </w:pPr>
      <w:r w:rsidRPr="00BA2117">
        <w:rPr>
          <w:rFonts w:ascii="Calibri" w:hAnsi="Calibri" w:cs="Calibri"/>
          <w:i/>
          <w:iCs/>
          <w:sz w:val="22"/>
          <w:szCs w:val="22"/>
        </w:rPr>
        <w:t>Active membership shall be open to any person who is employed within the Commonwealth of Kentucky by or in a public school district, public preschool program, public college or university, or who is employed by a public institution in a position devoted primarily to education, regardless of the specific nature of the functions that the person performs, or who is serving as an executive officer of the Association or of a local affiliate.</w:t>
      </w:r>
    </w:p>
    <w:p w14:paraId="57A1824C" w14:textId="44B14E25" w:rsidR="008754C6" w:rsidRPr="00BA2117" w:rsidRDefault="008754C6" w:rsidP="0092499B">
      <w:pPr>
        <w:pStyle w:val="ListParagraph"/>
        <w:numPr>
          <w:ilvl w:val="3"/>
          <w:numId w:val="2"/>
        </w:numPr>
        <w:tabs>
          <w:tab w:val="left" w:pos="360"/>
          <w:tab w:val="left" w:pos="1440"/>
          <w:tab w:val="left" w:pos="1800"/>
          <w:tab w:val="left" w:pos="2160"/>
        </w:tabs>
        <w:ind w:left="1800" w:right="0"/>
        <w:rPr>
          <w:rFonts w:ascii="Calibri" w:hAnsi="Calibri" w:cs="Calibri"/>
          <w:i/>
          <w:iCs/>
          <w:sz w:val="22"/>
          <w:szCs w:val="22"/>
        </w:rPr>
      </w:pPr>
      <w:r w:rsidRPr="00BA2117">
        <w:rPr>
          <w:rFonts w:ascii="Calibri" w:hAnsi="Calibri" w:cs="Calibri"/>
          <w:i/>
          <w:iCs/>
          <w:sz w:val="22"/>
          <w:szCs w:val="22"/>
        </w:rPr>
        <w:t>The Association shall continue to allow Active membership to those Active members who have been discharged for as long as a legal challenge to such discharge is pending. Active members who have been discharged shall remain unified members of the local, state, and national Associations and shall pay appropriate dues for as long as a legal challenge to such discharge is pending.</w:t>
      </w:r>
    </w:p>
    <w:p w14:paraId="5ADEF8EF" w14:textId="77777777" w:rsidR="008754C6" w:rsidRPr="00BA2117" w:rsidRDefault="008754C6" w:rsidP="008754C6">
      <w:pPr>
        <w:tabs>
          <w:tab w:val="left" w:pos="1440"/>
          <w:tab w:val="left" w:pos="1800"/>
          <w:tab w:val="left" w:pos="2160"/>
        </w:tabs>
        <w:ind w:right="0"/>
        <w:rPr>
          <w:rFonts w:ascii="Calibri" w:hAnsi="Calibri" w:cs="Calibri"/>
          <w:sz w:val="22"/>
          <w:szCs w:val="22"/>
        </w:rPr>
      </w:pPr>
    </w:p>
    <w:p w14:paraId="51367AA5" w14:textId="77777777" w:rsidR="008754C6" w:rsidRPr="00BA2117" w:rsidRDefault="008754C6" w:rsidP="008754C6">
      <w:pPr>
        <w:tabs>
          <w:tab w:val="left" w:pos="2160"/>
        </w:tabs>
        <w:ind w:right="0" w:hanging="1440"/>
        <w:jc w:val="center"/>
        <w:rPr>
          <w:rFonts w:ascii="Calibri" w:hAnsi="Calibri" w:cs="Calibri"/>
          <w:b/>
          <w:bCs/>
          <w:sz w:val="22"/>
          <w:szCs w:val="22"/>
        </w:rPr>
      </w:pPr>
      <w:r w:rsidRPr="00BA2117">
        <w:rPr>
          <w:rFonts w:ascii="Calibri" w:hAnsi="Calibri" w:cs="Calibri"/>
          <w:b/>
          <w:bCs/>
          <w:sz w:val="22"/>
          <w:szCs w:val="22"/>
        </w:rPr>
        <w:t>ARTICLE III.  DELEGATE ASSEMBLY</w:t>
      </w:r>
    </w:p>
    <w:p w14:paraId="320BE748" w14:textId="77777777" w:rsidR="008754C6" w:rsidRPr="00BA2117" w:rsidRDefault="008754C6" w:rsidP="008754C6">
      <w:pPr>
        <w:ind w:right="0" w:hanging="1440"/>
        <w:rPr>
          <w:rFonts w:ascii="Calibri" w:hAnsi="Calibri" w:cs="Calibri"/>
          <w:b/>
          <w:bCs/>
          <w:sz w:val="22"/>
          <w:szCs w:val="22"/>
        </w:rPr>
      </w:pPr>
    </w:p>
    <w:p w14:paraId="0DB478BF" w14:textId="77777777" w:rsidR="008754C6" w:rsidRPr="00BA2117" w:rsidRDefault="008754C6" w:rsidP="008754C6">
      <w:pPr>
        <w:tabs>
          <w:tab w:val="left" w:pos="0"/>
        </w:tabs>
        <w:ind w:left="0" w:right="0" w:firstLine="0"/>
        <w:rPr>
          <w:rFonts w:ascii="Calibri" w:hAnsi="Calibri" w:cs="Calibri"/>
          <w:sz w:val="22"/>
          <w:szCs w:val="22"/>
        </w:rPr>
      </w:pPr>
      <w:r w:rsidRPr="00BA2117">
        <w:rPr>
          <w:rFonts w:ascii="Calibri" w:hAnsi="Calibri" w:cs="Calibri"/>
          <w:b/>
          <w:bCs/>
          <w:sz w:val="22"/>
          <w:szCs w:val="22"/>
          <w:u w:val="single"/>
        </w:rPr>
        <w:t>Section 1. Accountability</w:t>
      </w:r>
      <w:proofErr w:type="gramStart"/>
      <w:r w:rsidRPr="00BA2117">
        <w:rPr>
          <w:rFonts w:ascii="Calibri" w:hAnsi="Calibri" w:cs="Calibri"/>
          <w:b/>
          <w:bCs/>
          <w:sz w:val="22"/>
          <w:szCs w:val="22"/>
          <w:u w:val="single"/>
        </w:rPr>
        <w:t>:</w:t>
      </w:r>
      <w:r w:rsidRPr="00BA2117">
        <w:rPr>
          <w:rFonts w:ascii="Calibri" w:hAnsi="Calibri" w:cs="Calibri"/>
          <w:sz w:val="22"/>
          <w:szCs w:val="22"/>
        </w:rPr>
        <w:t xml:space="preserve">  The</w:t>
      </w:r>
      <w:proofErr w:type="gramEnd"/>
      <w:r w:rsidRPr="00BA2117">
        <w:rPr>
          <w:rFonts w:ascii="Calibri" w:hAnsi="Calibri" w:cs="Calibri"/>
          <w:sz w:val="22"/>
          <w:szCs w:val="22"/>
        </w:rPr>
        <w:t xml:space="preserve"> Delegate Assembly, comprising members of the Association, derives its powers from and shall be responsible </w:t>
      </w:r>
      <w:proofErr w:type="gramStart"/>
      <w:r w:rsidRPr="00BA2117">
        <w:rPr>
          <w:rFonts w:ascii="Calibri" w:hAnsi="Calibri" w:cs="Calibri"/>
          <w:sz w:val="22"/>
          <w:szCs w:val="22"/>
        </w:rPr>
        <w:t>to</w:t>
      </w:r>
      <w:proofErr w:type="gramEnd"/>
      <w:r w:rsidRPr="00BA2117">
        <w:rPr>
          <w:rFonts w:ascii="Calibri" w:hAnsi="Calibri" w:cs="Calibri"/>
          <w:sz w:val="22"/>
          <w:szCs w:val="22"/>
        </w:rPr>
        <w:t xml:space="preserve"> the membership.</w:t>
      </w:r>
    </w:p>
    <w:p w14:paraId="5F88E4B7" w14:textId="77777777" w:rsidR="008754C6" w:rsidRPr="00BA2117" w:rsidRDefault="008754C6" w:rsidP="008754C6">
      <w:pPr>
        <w:ind w:right="0" w:hanging="1440"/>
        <w:rPr>
          <w:rFonts w:ascii="Calibri" w:hAnsi="Calibri" w:cs="Calibri"/>
          <w:sz w:val="22"/>
          <w:szCs w:val="22"/>
        </w:rPr>
      </w:pPr>
    </w:p>
    <w:p w14:paraId="21BB3C90" w14:textId="77777777" w:rsidR="008754C6" w:rsidRPr="00BA2117" w:rsidRDefault="008754C6" w:rsidP="008754C6">
      <w:pPr>
        <w:ind w:right="0" w:hanging="1440"/>
        <w:rPr>
          <w:rFonts w:ascii="Calibri" w:hAnsi="Calibri" w:cs="Calibri"/>
          <w:sz w:val="22"/>
          <w:szCs w:val="22"/>
          <w:u w:val="single"/>
        </w:rPr>
      </w:pPr>
      <w:r w:rsidRPr="00BA2117">
        <w:rPr>
          <w:rFonts w:ascii="Calibri" w:hAnsi="Calibri" w:cs="Calibri"/>
          <w:b/>
          <w:bCs/>
          <w:sz w:val="22"/>
          <w:szCs w:val="22"/>
          <w:u w:val="single"/>
        </w:rPr>
        <w:t>Section 2. Allocation of Delegates:</w:t>
      </w:r>
    </w:p>
    <w:p w14:paraId="50CA30E6" w14:textId="77777777" w:rsidR="007E26B6" w:rsidRPr="00BA2117" w:rsidRDefault="008754C6" w:rsidP="007E26B6">
      <w:pPr>
        <w:pStyle w:val="ListParagraph"/>
        <w:numPr>
          <w:ilvl w:val="0"/>
          <w:numId w:val="3"/>
        </w:numPr>
        <w:tabs>
          <w:tab w:val="left" w:pos="1800"/>
          <w:tab w:val="left" w:pos="2160"/>
        </w:tabs>
        <w:ind w:left="720" w:right="0" w:hanging="720"/>
        <w:rPr>
          <w:rFonts w:ascii="Calibri" w:hAnsi="Calibri" w:cs="Calibri"/>
          <w:sz w:val="22"/>
          <w:szCs w:val="22"/>
        </w:rPr>
      </w:pPr>
      <w:r w:rsidRPr="00BA2117">
        <w:rPr>
          <w:rFonts w:ascii="Calibri" w:hAnsi="Calibri" w:cs="Calibri"/>
          <w:sz w:val="22"/>
          <w:szCs w:val="22"/>
        </w:rPr>
        <w:t>Representation shall be based on the following schedule: one delegate for each local association having fifty (50) Active members or major fraction thereof and one additional delegate for each fifty (50) Active members or major fraction thereof. In situations where the membership is too small to justify a delegate, local associations within district associations may combine their memberships for the purpose of delegate authorization.</w:t>
      </w:r>
    </w:p>
    <w:p w14:paraId="4138015D" w14:textId="14FD3440" w:rsidR="00604259" w:rsidRPr="00BA2117" w:rsidRDefault="008754C6" w:rsidP="007E26B6">
      <w:pPr>
        <w:pStyle w:val="ListParagraph"/>
        <w:numPr>
          <w:ilvl w:val="0"/>
          <w:numId w:val="3"/>
        </w:numPr>
        <w:tabs>
          <w:tab w:val="left" w:pos="1800"/>
          <w:tab w:val="left" w:pos="2160"/>
        </w:tabs>
        <w:ind w:left="720" w:right="0" w:hanging="720"/>
        <w:rPr>
          <w:rFonts w:ascii="Calibri" w:hAnsi="Calibri" w:cs="Calibri"/>
          <w:sz w:val="22"/>
          <w:szCs w:val="22"/>
        </w:rPr>
      </w:pPr>
      <w:r w:rsidRPr="00BA2117">
        <w:rPr>
          <w:rFonts w:ascii="Calibri" w:hAnsi="Calibri" w:cs="Calibri"/>
          <w:sz w:val="22"/>
          <w:szCs w:val="22"/>
        </w:rPr>
        <w:t>b.</w:t>
      </w:r>
      <w:r w:rsidRPr="00BA2117">
        <w:rPr>
          <w:rFonts w:ascii="Calibri" w:hAnsi="Calibri" w:cs="Calibri"/>
          <w:sz w:val="22"/>
          <w:szCs w:val="22"/>
        </w:rPr>
        <w:tab/>
        <w:t>In cases where there are fewer than twenty-six (26) Active members, one delegate may be elected provided there is a membership of at least ten (10) and this represents at least fifty (50) percent of those eligible.</w:t>
      </w:r>
    </w:p>
    <w:p w14:paraId="26BAF250" w14:textId="77777777" w:rsidR="007E26B6" w:rsidRPr="00BA2117" w:rsidRDefault="008754C6" w:rsidP="007E26B6">
      <w:pPr>
        <w:pStyle w:val="ListParagraph"/>
        <w:numPr>
          <w:ilvl w:val="0"/>
          <w:numId w:val="3"/>
        </w:numPr>
        <w:tabs>
          <w:tab w:val="left" w:pos="1800"/>
          <w:tab w:val="left" w:pos="2160"/>
        </w:tabs>
        <w:ind w:left="720" w:right="0" w:hanging="720"/>
        <w:rPr>
          <w:rFonts w:ascii="Calibri" w:hAnsi="Calibri" w:cs="Calibri"/>
          <w:sz w:val="22"/>
          <w:szCs w:val="22"/>
        </w:rPr>
      </w:pPr>
      <w:r w:rsidRPr="00BA2117">
        <w:rPr>
          <w:rFonts w:ascii="Calibri" w:hAnsi="Calibri" w:cs="Calibri"/>
          <w:sz w:val="22"/>
          <w:szCs w:val="22"/>
        </w:rPr>
        <w:t xml:space="preserve">Each two or four-year college or university engaged in teacher education which has an active local education association and in which fifty (50) percent or more of the teacher education instructors are members of the </w:t>
      </w:r>
      <w:r w:rsidRPr="00BA2117">
        <w:rPr>
          <w:rFonts w:ascii="Calibri" w:hAnsi="Calibri" w:cs="Calibri"/>
          <w:sz w:val="22"/>
          <w:szCs w:val="22"/>
        </w:rPr>
        <w:lastRenderedPageBreak/>
        <w:t>Association shall have at least one delegate, or in the alternative, the number of delegates permitted under other provisions listed in this section.</w:t>
      </w:r>
    </w:p>
    <w:p w14:paraId="31A54948" w14:textId="77777777" w:rsidR="007E26B6" w:rsidRPr="00BA2117" w:rsidRDefault="008754C6" w:rsidP="007E26B6">
      <w:pPr>
        <w:pStyle w:val="ListParagraph"/>
        <w:numPr>
          <w:ilvl w:val="0"/>
          <w:numId w:val="3"/>
        </w:numPr>
        <w:tabs>
          <w:tab w:val="left" w:pos="1800"/>
          <w:tab w:val="left" w:pos="2160"/>
        </w:tabs>
        <w:ind w:left="720" w:right="0" w:hanging="720"/>
        <w:rPr>
          <w:rFonts w:ascii="Calibri" w:hAnsi="Calibri" w:cs="Calibri"/>
          <w:sz w:val="22"/>
          <w:szCs w:val="22"/>
        </w:rPr>
      </w:pPr>
      <w:r w:rsidRPr="00BA2117">
        <w:rPr>
          <w:rFonts w:ascii="Calibri" w:hAnsi="Calibri" w:cs="Calibri"/>
          <w:sz w:val="22"/>
          <w:szCs w:val="22"/>
        </w:rPr>
        <w:t>Aspiring Educator members shall be represented by one voting delegate for each one hundred (100) members or major fraction thereof in the Kentucky Aspiring Educator Program.</w:t>
      </w:r>
    </w:p>
    <w:p w14:paraId="0E27DD8B" w14:textId="77777777" w:rsidR="007E26B6" w:rsidRPr="00BA2117" w:rsidRDefault="008754C6" w:rsidP="007E26B6">
      <w:pPr>
        <w:pStyle w:val="ListParagraph"/>
        <w:numPr>
          <w:ilvl w:val="0"/>
          <w:numId w:val="3"/>
        </w:numPr>
        <w:tabs>
          <w:tab w:val="left" w:pos="1800"/>
          <w:tab w:val="left" w:pos="2160"/>
        </w:tabs>
        <w:ind w:left="720" w:right="0" w:hanging="720"/>
        <w:rPr>
          <w:rFonts w:ascii="Calibri" w:hAnsi="Calibri" w:cs="Calibri"/>
          <w:sz w:val="22"/>
          <w:szCs w:val="22"/>
        </w:rPr>
      </w:pPr>
      <w:r w:rsidRPr="00BA2117">
        <w:rPr>
          <w:rFonts w:ascii="Calibri" w:hAnsi="Calibri" w:cs="Calibri"/>
          <w:sz w:val="22"/>
          <w:szCs w:val="22"/>
        </w:rPr>
        <w:t xml:space="preserve">KEA-Retired members shall be represented by one voting delegate for each two hundred fifty (250) members or major fraction thereof in KEA-Retired. </w:t>
      </w:r>
    </w:p>
    <w:p w14:paraId="79400853" w14:textId="77777777" w:rsidR="007E26B6" w:rsidRPr="00BA2117" w:rsidRDefault="008754C6" w:rsidP="007E26B6">
      <w:pPr>
        <w:pStyle w:val="ListParagraph"/>
        <w:numPr>
          <w:ilvl w:val="0"/>
          <w:numId w:val="3"/>
        </w:numPr>
        <w:tabs>
          <w:tab w:val="left" w:pos="1800"/>
          <w:tab w:val="left" w:pos="2160"/>
        </w:tabs>
        <w:ind w:left="720" w:right="0" w:hanging="720"/>
        <w:rPr>
          <w:rFonts w:ascii="Calibri" w:hAnsi="Calibri" w:cs="Calibri"/>
          <w:sz w:val="22"/>
          <w:szCs w:val="22"/>
        </w:rPr>
      </w:pPr>
      <w:r w:rsidRPr="00BA2117">
        <w:rPr>
          <w:rFonts w:ascii="Calibri" w:hAnsi="Calibri" w:cs="Calibri"/>
          <w:sz w:val="22"/>
          <w:szCs w:val="22"/>
        </w:rPr>
        <w:t>Ethnic minority representation shall be at least equal to the proportion of ethnic minority population within the school district served by the affiliate. If a local affiliate fails to comply with this provision, the Delegate Assembly may refuse to seat its delegation.</w:t>
      </w:r>
    </w:p>
    <w:p w14:paraId="336588EB" w14:textId="77777777" w:rsidR="007E26B6" w:rsidRPr="00BA2117" w:rsidRDefault="008754C6" w:rsidP="007E26B6">
      <w:pPr>
        <w:pStyle w:val="ListParagraph"/>
        <w:numPr>
          <w:ilvl w:val="0"/>
          <w:numId w:val="3"/>
        </w:numPr>
        <w:tabs>
          <w:tab w:val="left" w:pos="1800"/>
          <w:tab w:val="left" w:pos="2160"/>
        </w:tabs>
        <w:ind w:left="720" w:right="0" w:hanging="720"/>
        <w:rPr>
          <w:rFonts w:ascii="Calibri" w:hAnsi="Calibri" w:cs="Calibri"/>
          <w:sz w:val="22"/>
          <w:szCs w:val="22"/>
        </w:rPr>
      </w:pPr>
      <w:r w:rsidRPr="00BA2117">
        <w:rPr>
          <w:rFonts w:ascii="Calibri" w:hAnsi="Calibri" w:cs="Calibri"/>
          <w:sz w:val="22"/>
          <w:szCs w:val="22"/>
        </w:rPr>
        <w:t xml:space="preserve">Administrators shall be represented in proportion to their membership </w:t>
      </w:r>
      <w:proofErr w:type="gramStart"/>
      <w:r w:rsidRPr="00BA2117">
        <w:rPr>
          <w:rFonts w:ascii="Calibri" w:hAnsi="Calibri" w:cs="Calibri"/>
          <w:sz w:val="22"/>
          <w:szCs w:val="22"/>
        </w:rPr>
        <w:t>in</w:t>
      </w:r>
      <w:proofErr w:type="gramEnd"/>
      <w:r w:rsidRPr="00BA2117">
        <w:rPr>
          <w:rFonts w:ascii="Calibri" w:hAnsi="Calibri" w:cs="Calibri"/>
          <w:sz w:val="22"/>
          <w:szCs w:val="22"/>
        </w:rPr>
        <w:t xml:space="preserve"> the Association.</w:t>
      </w:r>
    </w:p>
    <w:p w14:paraId="36BAC24D" w14:textId="71004BB6" w:rsidR="008754C6" w:rsidRPr="00BA2117" w:rsidRDefault="008754C6" w:rsidP="007E26B6">
      <w:pPr>
        <w:pStyle w:val="ListParagraph"/>
        <w:numPr>
          <w:ilvl w:val="0"/>
          <w:numId w:val="3"/>
        </w:numPr>
        <w:tabs>
          <w:tab w:val="left" w:pos="1800"/>
          <w:tab w:val="left" w:pos="2160"/>
        </w:tabs>
        <w:ind w:left="720" w:right="0" w:hanging="720"/>
        <w:rPr>
          <w:rFonts w:ascii="Calibri" w:hAnsi="Calibri" w:cs="Calibri"/>
          <w:sz w:val="22"/>
          <w:szCs w:val="22"/>
        </w:rPr>
      </w:pPr>
      <w:r w:rsidRPr="00BA2117">
        <w:rPr>
          <w:rFonts w:ascii="Calibri" w:hAnsi="Calibri" w:cs="Calibri"/>
          <w:sz w:val="22"/>
          <w:szCs w:val="22"/>
        </w:rPr>
        <w:t>Provision for representation, with or without the power to vote, may be included in the Bylaws.</w:t>
      </w:r>
    </w:p>
    <w:p w14:paraId="257D1571" w14:textId="77777777" w:rsidR="008754C6" w:rsidRPr="00BA2117" w:rsidRDefault="008754C6" w:rsidP="008754C6">
      <w:pPr>
        <w:tabs>
          <w:tab w:val="left" w:pos="1440"/>
        </w:tabs>
        <w:ind w:right="0" w:hanging="1440"/>
        <w:rPr>
          <w:rFonts w:ascii="Calibri" w:hAnsi="Calibri" w:cs="Calibri"/>
          <w:b/>
          <w:bCs/>
          <w:i/>
          <w:iCs/>
          <w:sz w:val="22"/>
          <w:szCs w:val="22"/>
          <w:u w:val="single"/>
        </w:rPr>
      </w:pPr>
    </w:p>
    <w:p w14:paraId="4AAC4B18" w14:textId="7AC41341" w:rsidR="008754C6" w:rsidRPr="00BA2117" w:rsidRDefault="00CD3EC0" w:rsidP="00CD3EC0">
      <w:pPr>
        <w:tabs>
          <w:tab w:val="left" w:pos="900"/>
          <w:tab w:val="left" w:pos="1440"/>
        </w:tabs>
        <w:ind w:right="0" w:hanging="1440"/>
        <w:rPr>
          <w:rFonts w:ascii="Calibri" w:hAnsi="Calibri" w:cs="Calibri"/>
          <w:sz w:val="22"/>
          <w:szCs w:val="22"/>
          <w:u w:val="single"/>
        </w:rPr>
      </w:pPr>
      <w:r w:rsidRPr="00BA2117">
        <w:rPr>
          <w:rFonts w:ascii="Calibri" w:hAnsi="Calibri" w:cs="Calibri"/>
          <w:b/>
          <w:bCs/>
          <w:i/>
          <w:iCs/>
          <w:sz w:val="22"/>
          <w:szCs w:val="22"/>
        </w:rPr>
        <w:tab/>
      </w:r>
      <w:r w:rsidR="008754C6" w:rsidRPr="00BA2117">
        <w:rPr>
          <w:rFonts w:ascii="Calibri" w:hAnsi="Calibri" w:cs="Calibri"/>
          <w:b/>
          <w:bCs/>
          <w:i/>
          <w:iCs/>
          <w:sz w:val="22"/>
          <w:szCs w:val="22"/>
          <w:u w:val="single"/>
        </w:rPr>
        <w:t>B-3.1. Allocation of Delegates:</w:t>
      </w:r>
      <w:r w:rsidR="008754C6" w:rsidRPr="00BA2117">
        <w:rPr>
          <w:rFonts w:ascii="Calibri" w:hAnsi="Calibri" w:cs="Calibri"/>
          <w:sz w:val="22"/>
          <w:szCs w:val="22"/>
          <w:u w:val="single"/>
        </w:rPr>
        <w:t xml:space="preserve"> </w:t>
      </w:r>
    </w:p>
    <w:p w14:paraId="3692FA2A" w14:textId="77777777" w:rsidR="00E03AAB" w:rsidRPr="00BA2117" w:rsidRDefault="008754C6" w:rsidP="00297909">
      <w:pPr>
        <w:pStyle w:val="ListParagraph"/>
        <w:numPr>
          <w:ilvl w:val="1"/>
          <w:numId w:val="1"/>
        </w:numPr>
        <w:ind w:right="0" w:hanging="630"/>
        <w:rPr>
          <w:rFonts w:ascii="Calibri" w:hAnsi="Calibri" w:cs="Calibri"/>
          <w:sz w:val="22"/>
          <w:szCs w:val="22"/>
          <w:u w:val="single"/>
        </w:rPr>
      </w:pPr>
      <w:r w:rsidRPr="00BA2117">
        <w:rPr>
          <w:rFonts w:ascii="Calibri" w:hAnsi="Calibri" w:cs="Calibri"/>
          <w:i/>
          <w:iCs/>
          <w:sz w:val="22"/>
          <w:szCs w:val="22"/>
        </w:rPr>
        <w:t>Allocation of delegate credentials shall be based on the pledged or paid Active membership as of November 15 of the current year.</w:t>
      </w:r>
    </w:p>
    <w:p w14:paraId="7BA1BDD6" w14:textId="706A3C2A" w:rsidR="00E03AAB" w:rsidRPr="00BA2117" w:rsidRDefault="008754C6" w:rsidP="00297909">
      <w:pPr>
        <w:pStyle w:val="ListParagraph"/>
        <w:numPr>
          <w:ilvl w:val="1"/>
          <w:numId w:val="1"/>
        </w:numPr>
        <w:ind w:right="0" w:hanging="630"/>
        <w:rPr>
          <w:rFonts w:ascii="Calibri" w:hAnsi="Calibri" w:cs="Calibri"/>
          <w:sz w:val="22"/>
          <w:szCs w:val="22"/>
          <w:u w:val="single"/>
        </w:rPr>
      </w:pPr>
      <w:r w:rsidRPr="00BA2117">
        <w:rPr>
          <w:rFonts w:ascii="Calibri" w:hAnsi="Calibri" w:cs="Calibri"/>
          <w:i/>
          <w:iCs/>
          <w:sz w:val="22"/>
          <w:szCs w:val="22"/>
        </w:rPr>
        <w:t xml:space="preserve">No person shall be qualified to serve as a delegate to the Delegate </w:t>
      </w:r>
      <w:r w:rsidRPr="00BA2117">
        <w:rPr>
          <w:rFonts w:ascii="Calibri" w:hAnsi="Calibri" w:cs="Calibri"/>
          <w:i/>
          <w:iCs/>
          <w:sz w:val="22"/>
          <w:szCs w:val="22"/>
        </w:rPr>
        <w:tab/>
        <w:t>Assembly who has not pledged or paid the Association dues on or before November 15. No person can serve as a delegate who has not paid the dues on or before March 15, except one who is a member under the Automatic Payment Authorization Plan where dues are paid during the year over a period of months.</w:t>
      </w:r>
    </w:p>
    <w:p w14:paraId="31809CA4" w14:textId="4A536049" w:rsidR="00E03AAB" w:rsidRPr="00BA2117" w:rsidRDefault="008754C6" w:rsidP="00297909">
      <w:pPr>
        <w:pStyle w:val="ListParagraph"/>
        <w:numPr>
          <w:ilvl w:val="1"/>
          <w:numId w:val="1"/>
        </w:numPr>
        <w:ind w:right="0" w:hanging="630"/>
        <w:rPr>
          <w:rFonts w:ascii="Calibri" w:hAnsi="Calibri" w:cs="Calibri"/>
          <w:sz w:val="22"/>
          <w:szCs w:val="22"/>
          <w:u w:val="single"/>
        </w:rPr>
      </w:pPr>
      <w:r w:rsidRPr="00BA2117">
        <w:rPr>
          <w:rFonts w:ascii="Calibri" w:hAnsi="Calibri" w:cs="Calibri"/>
          <w:i/>
          <w:iCs/>
          <w:sz w:val="22"/>
          <w:szCs w:val="22"/>
        </w:rPr>
        <w:t xml:space="preserve">The presidents of affiliated local associations, or associations in institutions of higher education, the affiliated retired association, and the Kentucky Aspiring Educators shall submit lists of duly elected delegates and alternates to the Executive Director of the Association on or before November 30 of the school year in which the annual meeting is held. </w:t>
      </w:r>
    </w:p>
    <w:p w14:paraId="5747ABE9" w14:textId="77777777" w:rsidR="00E03AAB" w:rsidRPr="00BA2117" w:rsidRDefault="008754C6" w:rsidP="00297909">
      <w:pPr>
        <w:pStyle w:val="ListParagraph"/>
        <w:numPr>
          <w:ilvl w:val="1"/>
          <w:numId w:val="1"/>
        </w:numPr>
        <w:ind w:right="0" w:hanging="630"/>
        <w:rPr>
          <w:rFonts w:ascii="Calibri" w:hAnsi="Calibri" w:cs="Calibri"/>
          <w:sz w:val="22"/>
          <w:szCs w:val="22"/>
          <w:u w:val="single"/>
        </w:rPr>
      </w:pPr>
      <w:r w:rsidRPr="00BA2117">
        <w:rPr>
          <w:rFonts w:ascii="Calibri" w:hAnsi="Calibri" w:cs="Calibri"/>
          <w:i/>
          <w:iCs/>
          <w:sz w:val="22"/>
          <w:szCs w:val="22"/>
        </w:rPr>
        <w:t>Alternates shall be elected at the same time as delegates and shall meet the same requirements as delegates.</w:t>
      </w:r>
    </w:p>
    <w:p w14:paraId="2D18219D" w14:textId="3BDE3944" w:rsidR="008754C6" w:rsidRPr="00BA2117" w:rsidRDefault="008754C6" w:rsidP="00297909">
      <w:pPr>
        <w:pStyle w:val="ListParagraph"/>
        <w:numPr>
          <w:ilvl w:val="1"/>
          <w:numId w:val="1"/>
        </w:numPr>
        <w:ind w:right="0" w:hanging="630"/>
        <w:rPr>
          <w:rFonts w:ascii="Calibri" w:hAnsi="Calibri" w:cs="Calibri"/>
          <w:sz w:val="22"/>
          <w:szCs w:val="22"/>
          <w:u w:val="single"/>
        </w:rPr>
      </w:pPr>
      <w:r w:rsidRPr="00BA2117">
        <w:rPr>
          <w:rFonts w:ascii="Calibri" w:hAnsi="Calibri" w:cs="Calibri"/>
          <w:i/>
          <w:iCs/>
          <w:sz w:val="22"/>
          <w:szCs w:val="22"/>
        </w:rPr>
        <w:t>Alternates shall not be limited in number and shall be called to serve according to rank which is determined by the number of votes received in their local elections.</w:t>
      </w:r>
    </w:p>
    <w:p w14:paraId="11CE3FD5" w14:textId="77777777" w:rsidR="008754C6" w:rsidRPr="00BA2117" w:rsidRDefault="008754C6" w:rsidP="008754C6">
      <w:pPr>
        <w:tabs>
          <w:tab w:val="left" w:pos="360"/>
          <w:tab w:val="left" w:pos="720"/>
        </w:tabs>
        <w:ind w:left="720" w:right="0" w:hanging="1440"/>
        <w:rPr>
          <w:rFonts w:ascii="Calibri" w:hAnsi="Calibri" w:cs="Calibri"/>
          <w:b/>
          <w:bCs/>
          <w:sz w:val="22"/>
          <w:szCs w:val="22"/>
          <w:u w:val="single"/>
        </w:rPr>
      </w:pPr>
    </w:p>
    <w:p w14:paraId="30737FE8" w14:textId="77777777" w:rsidR="008754C6" w:rsidRPr="00BA2117" w:rsidRDefault="008754C6" w:rsidP="008754C6">
      <w:pPr>
        <w:tabs>
          <w:tab w:val="left" w:pos="360"/>
          <w:tab w:val="left" w:pos="720"/>
        </w:tabs>
        <w:ind w:left="720" w:right="0" w:hanging="720"/>
        <w:rPr>
          <w:rFonts w:ascii="Calibri" w:hAnsi="Calibri" w:cs="Calibri"/>
          <w:sz w:val="22"/>
          <w:szCs w:val="22"/>
        </w:rPr>
      </w:pPr>
      <w:r w:rsidRPr="00BA2117">
        <w:rPr>
          <w:rFonts w:ascii="Calibri" w:hAnsi="Calibri" w:cs="Calibri"/>
          <w:b/>
          <w:bCs/>
          <w:sz w:val="22"/>
          <w:szCs w:val="22"/>
          <w:u w:val="single"/>
        </w:rPr>
        <w:t xml:space="preserve">Section 3. Election </w:t>
      </w:r>
      <w:proofErr w:type="gramStart"/>
      <w:r w:rsidRPr="00BA2117">
        <w:rPr>
          <w:rFonts w:ascii="Calibri" w:hAnsi="Calibri" w:cs="Calibri"/>
          <w:b/>
          <w:bCs/>
          <w:sz w:val="22"/>
          <w:szCs w:val="22"/>
          <w:u w:val="single"/>
        </w:rPr>
        <w:t>of</w:t>
      </w:r>
      <w:proofErr w:type="gramEnd"/>
      <w:r w:rsidRPr="00BA2117">
        <w:rPr>
          <w:rFonts w:ascii="Calibri" w:hAnsi="Calibri" w:cs="Calibri"/>
          <w:b/>
          <w:bCs/>
          <w:sz w:val="22"/>
          <w:szCs w:val="22"/>
          <w:u w:val="single"/>
        </w:rPr>
        <w:t xml:space="preserve"> Delegates:</w:t>
      </w:r>
    </w:p>
    <w:p w14:paraId="0F062F02" w14:textId="77777777" w:rsidR="00517E99" w:rsidRPr="00BA2117" w:rsidRDefault="008754C6" w:rsidP="00517E99">
      <w:pPr>
        <w:pStyle w:val="ListParagraph"/>
        <w:numPr>
          <w:ilvl w:val="0"/>
          <w:numId w:val="4"/>
        </w:numPr>
        <w:tabs>
          <w:tab w:val="left" w:pos="720"/>
        </w:tabs>
        <w:ind w:right="0" w:hanging="720"/>
        <w:rPr>
          <w:rFonts w:ascii="Calibri" w:hAnsi="Calibri" w:cs="Calibri"/>
          <w:sz w:val="22"/>
          <w:szCs w:val="22"/>
        </w:rPr>
      </w:pPr>
      <w:r w:rsidRPr="00BA2117">
        <w:rPr>
          <w:rFonts w:ascii="Calibri" w:hAnsi="Calibri" w:cs="Calibri"/>
          <w:sz w:val="22"/>
          <w:szCs w:val="22"/>
        </w:rPr>
        <w:t>Members of the Delegate Assembly shall be elected in accordance with the one person one vote principle using the secret ballot following open nominations. Specific exceptions to the application of this principle may be set forth in this Constitution and/or Bylaws.</w:t>
      </w:r>
    </w:p>
    <w:p w14:paraId="3A84D675" w14:textId="77777777" w:rsidR="00DA29E6" w:rsidRPr="00BA2117" w:rsidRDefault="008754C6" w:rsidP="00517E99">
      <w:pPr>
        <w:pStyle w:val="ListParagraph"/>
        <w:numPr>
          <w:ilvl w:val="0"/>
          <w:numId w:val="4"/>
        </w:numPr>
        <w:tabs>
          <w:tab w:val="left" w:pos="720"/>
        </w:tabs>
        <w:ind w:right="0" w:hanging="720"/>
        <w:rPr>
          <w:rFonts w:ascii="Calibri" w:hAnsi="Calibri" w:cs="Calibri"/>
          <w:sz w:val="22"/>
          <w:szCs w:val="22"/>
        </w:rPr>
      </w:pPr>
      <w:r w:rsidRPr="00BA2117">
        <w:rPr>
          <w:rFonts w:ascii="Calibri" w:hAnsi="Calibri" w:cs="Calibri"/>
          <w:sz w:val="22"/>
          <w:szCs w:val="22"/>
        </w:rPr>
        <w:t>Election of an Active member as an officer of the Association, as NEA Director, or as a member of the KEA Board of Directors shall constitute election to the Delegate Assembly.</w:t>
      </w:r>
    </w:p>
    <w:p w14:paraId="302EF99B" w14:textId="143B1AEE" w:rsidR="00517E99" w:rsidRPr="00BA2117" w:rsidRDefault="008754C6" w:rsidP="00517E99">
      <w:pPr>
        <w:pStyle w:val="ListParagraph"/>
        <w:numPr>
          <w:ilvl w:val="0"/>
          <w:numId w:val="4"/>
        </w:numPr>
        <w:tabs>
          <w:tab w:val="left" w:pos="720"/>
        </w:tabs>
        <w:ind w:right="0" w:hanging="720"/>
        <w:rPr>
          <w:rFonts w:ascii="Calibri" w:hAnsi="Calibri" w:cs="Calibri"/>
          <w:sz w:val="22"/>
          <w:szCs w:val="22"/>
        </w:rPr>
      </w:pPr>
      <w:r w:rsidRPr="00BA2117">
        <w:rPr>
          <w:rFonts w:ascii="Calibri" w:hAnsi="Calibri" w:cs="Calibri"/>
          <w:sz w:val="22"/>
          <w:szCs w:val="22"/>
        </w:rPr>
        <w:t>Election of an Active member as president, president-elect (or vice president if there is no president-elect), secretary or treasurer of a KEA District shall constitute election to the Delegate Assembly.</w:t>
      </w:r>
    </w:p>
    <w:p w14:paraId="500607D1" w14:textId="77777777" w:rsidR="00517E99" w:rsidRPr="00BA2117" w:rsidRDefault="008754C6" w:rsidP="00517E99">
      <w:pPr>
        <w:pStyle w:val="ListParagraph"/>
        <w:numPr>
          <w:ilvl w:val="0"/>
          <w:numId w:val="4"/>
        </w:numPr>
        <w:tabs>
          <w:tab w:val="left" w:pos="720"/>
        </w:tabs>
        <w:ind w:right="0" w:hanging="720"/>
        <w:rPr>
          <w:rFonts w:ascii="Calibri" w:hAnsi="Calibri" w:cs="Calibri"/>
          <w:sz w:val="22"/>
          <w:szCs w:val="22"/>
        </w:rPr>
      </w:pPr>
      <w:r w:rsidRPr="00BA2117">
        <w:rPr>
          <w:rFonts w:ascii="Calibri" w:hAnsi="Calibri" w:cs="Calibri"/>
          <w:sz w:val="22"/>
          <w:szCs w:val="22"/>
        </w:rPr>
        <w:t>Election as president, vice president or secretary of KEA-R shall constitute election to the Delegate Assembly.</w:t>
      </w:r>
    </w:p>
    <w:p w14:paraId="6F1855C9" w14:textId="77777777" w:rsidR="00517E99" w:rsidRPr="00BA2117" w:rsidRDefault="008754C6" w:rsidP="00517E99">
      <w:pPr>
        <w:pStyle w:val="ListParagraph"/>
        <w:numPr>
          <w:ilvl w:val="0"/>
          <w:numId w:val="4"/>
        </w:numPr>
        <w:tabs>
          <w:tab w:val="left" w:pos="720"/>
        </w:tabs>
        <w:ind w:right="0" w:hanging="720"/>
        <w:rPr>
          <w:rFonts w:ascii="Calibri" w:hAnsi="Calibri" w:cs="Calibri"/>
          <w:sz w:val="22"/>
          <w:szCs w:val="22"/>
        </w:rPr>
      </w:pPr>
      <w:r w:rsidRPr="00BA2117">
        <w:rPr>
          <w:rFonts w:ascii="Calibri" w:hAnsi="Calibri" w:cs="Calibri"/>
          <w:sz w:val="22"/>
          <w:szCs w:val="22"/>
        </w:rPr>
        <w:t>Delegates shall be elected by the affiliated local association(s) within the public school system or the affiliated association in an institution of higher education.</w:t>
      </w:r>
    </w:p>
    <w:p w14:paraId="738C26E8" w14:textId="51C0DE2D" w:rsidR="008754C6" w:rsidRPr="00BA2117" w:rsidRDefault="008754C6" w:rsidP="00517E99">
      <w:pPr>
        <w:pStyle w:val="ListParagraph"/>
        <w:numPr>
          <w:ilvl w:val="0"/>
          <w:numId w:val="4"/>
        </w:numPr>
        <w:tabs>
          <w:tab w:val="left" w:pos="720"/>
        </w:tabs>
        <w:ind w:right="0" w:hanging="720"/>
        <w:rPr>
          <w:rFonts w:ascii="Calibri" w:hAnsi="Calibri" w:cs="Calibri"/>
          <w:sz w:val="22"/>
          <w:szCs w:val="22"/>
        </w:rPr>
      </w:pPr>
      <w:r w:rsidRPr="00BA2117">
        <w:rPr>
          <w:rFonts w:ascii="Calibri" w:hAnsi="Calibri" w:cs="Calibri"/>
          <w:sz w:val="22"/>
          <w:szCs w:val="22"/>
        </w:rPr>
        <w:t xml:space="preserve">Delegates to fill educational positions (i.e., supervisor or non-supervisor) may be replaced only by alternates of the same educational position. Delegates elected to fulfill ethnic minority requirements may be replaced only by ethnic minority alternates. </w:t>
      </w:r>
    </w:p>
    <w:p w14:paraId="62BD8239" w14:textId="77777777" w:rsidR="008754C6" w:rsidRPr="00BA2117" w:rsidRDefault="008754C6" w:rsidP="008754C6">
      <w:pPr>
        <w:ind w:right="0" w:hanging="1440"/>
        <w:rPr>
          <w:rFonts w:ascii="Calibri" w:hAnsi="Calibri" w:cs="Calibri"/>
          <w:sz w:val="22"/>
          <w:szCs w:val="22"/>
        </w:rPr>
      </w:pPr>
    </w:p>
    <w:p w14:paraId="4B422A5F" w14:textId="17BD96AE" w:rsidR="00DA29E6" w:rsidRPr="00BA2117" w:rsidRDefault="008754C6" w:rsidP="00F9398D">
      <w:pPr>
        <w:ind w:left="720" w:right="0" w:firstLine="0"/>
        <w:rPr>
          <w:rFonts w:ascii="Calibri" w:hAnsi="Calibri" w:cs="Calibri"/>
          <w:sz w:val="22"/>
          <w:szCs w:val="22"/>
        </w:rPr>
      </w:pPr>
      <w:r w:rsidRPr="00BA2117">
        <w:rPr>
          <w:rFonts w:ascii="Calibri" w:hAnsi="Calibri" w:cs="Calibri"/>
          <w:b/>
          <w:bCs/>
          <w:i/>
          <w:iCs/>
          <w:sz w:val="22"/>
          <w:szCs w:val="22"/>
          <w:u w:val="single"/>
        </w:rPr>
        <w:t>B-3.2. Term of Office</w:t>
      </w:r>
      <w:proofErr w:type="gramStart"/>
      <w:r w:rsidRPr="00BA2117">
        <w:rPr>
          <w:rFonts w:ascii="Calibri" w:hAnsi="Calibri" w:cs="Calibri"/>
          <w:b/>
          <w:bCs/>
          <w:i/>
          <w:sz w:val="22"/>
          <w:szCs w:val="22"/>
          <w:u w:val="single"/>
        </w:rPr>
        <w:t>:</w:t>
      </w:r>
      <w:r w:rsidRPr="00BA2117">
        <w:rPr>
          <w:rFonts w:ascii="Calibri" w:hAnsi="Calibri" w:cs="Calibri"/>
          <w:sz w:val="22"/>
          <w:szCs w:val="22"/>
        </w:rPr>
        <w:t xml:space="preserve">  Election</w:t>
      </w:r>
      <w:proofErr w:type="gramEnd"/>
      <w:r w:rsidRPr="00BA2117">
        <w:rPr>
          <w:rFonts w:ascii="Calibri" w:hAnsi="Calibri" w:cs="Calibri"/>
          <w:sz w:val="22"/>
          <w:szCs w:val="22"/>
        </w:rPr>
        <w:t xml:space="preserve"> of delegates shall be for a term of one (1) </w:t>
      </w:r>
      <w:proofErr w:type="gramStart"/>
      <w:r w:rsidRPr="00BA2117">
        <w:rPr>
          <w:rFonts w:ascii="Calibri" w:hAnsi="Calibri" w:cs="Calibri"/>
          <w:sz w:val="22"/>
          <w:szCs w:val="22"/>
        </w:rPr>
        <w:t xml:space="preserve">year,   </w:t>
      </w:r>
      <w:proofErr w:type="gramEnd"/>
      <w:r w:rsidRPr="00BA2117">
        <w:rPr>
          <w:rFonts w:ascii="Calibri" w:hAnsi="Calibri" w:cs="Calibri"/>
          <w:sz w:val="22"/>
          <w:szCs w:val="22"/>
        </w:rPr>
        <w:t xml:space="preserve"> beginning on December 1, except for</w:t>
      </w:r>
      <w:r w:rsidR="00F9398D" w:rsidRPr="00BA2117">
        <w:rPr>
          <w:rFonts w:ascii="Calibri" w:hAnsi="Calibri" w:cs="Calibri"/>
          <w:sz w:val="22"/>
          <w:szCs w:val="22"/>
        </w:rPr>
        <w:t xml:space="preserve"> </w:t>
      </w:r>
      <w:r w:rsidRPr="00BA2117">
        <w:rPr>
          <w:rFonts w:ascii="Calibri" w:hAnsi="Calibri" w:cs="Calibri"/>
          <w:sz w:val="22"/>
          <w:szCs w:val="22"/>
        </w:rPr>
        <w:t>Aspiring Educator delegates whose term shall be for one year beginning July 1.</w:t>
      </w:r>
    </w:p>
    <w:p w14:paraId="47BC5076" w14:textId="77777777" w:rsidR="00DA29E6" w:rsidRPr="00BA2117" w:rsidRDefault="00DA29E6" w:rsidP="00DA29E6">
      <w:pPr>
        <w:tabs>
          <w:tab w:val="left" w:pos="1080"/>
        </w:tabs>
        <w:ind w:right="0" w:hanging="720"/>
        <w:rPr>
          <w:rFonts w:ascii="Calibri" w:hAnsi="Calibri" w:cs="Calibri"/>
          <w:sz w:val="22"/>
          <w:szCs w:val="22"/>
        </w:rPr>
      </w:pPr>
    </w:p>
    <w:p w14:paraId="7B62CFCD" w14:textId="78435C8B" w:rsidR="008754C6" w:rsidRPr="00BA2117" w:rsidRDefault="008754C6" w:rsidP="00F9398D">
      <w:pPr>
        <w:tabs>
          <w:tab w:val="left" w:pos="1080"/>
        </w:tabs>
        <w:ind w:left="0" w:right="0" w:firstLine="0"/>
        <w:rPr>
          <w:rFonts w:ascii="Calibri" w:hAnsi="Calibri" w:cs="Calibri"/>
          <w:b/>
          <w:bCs/>
          <w:i/>
          <w:iCs/>
          <w:sz w:val="22"/>
          <w:szCs w:val="22"/>
        </w:rPr>
      </w:pPr>
      <w:r w:rsidRPr="00BA2117">
        <w:rPr>
          <w:rFonts w:ascii="Calibri" w:hAnsi="Calibri" w:cs="Calibri"/>
          <w:b/>
          <w:bCs/>
          <w:sz w:val="22"/>
          <w:szCs w:val="22"/>
          <w:u w:val="single"/>
        </w:rPr>
        <w:t>Section 4. Seating of Delegates:</w:t>
      </w:r>
      <w:r w:rsidRPr="00BA2117">
        <w:rPr>
          <w:rFonts w:ascii="Calibri" w:hAnsi="Calibri" w:cs="Calibri"/>
          <w:b/>
          <w:bCs/>
          <w:sz w:val="22"/>
          <w:szCs w:val="22"/>
        </w:rPr>
        <w:t xml:space="preserve"> </w:t>
      </w:r>
      <w:r w:rsidRPr="00BA2117">
        <w:rPr>
          <w:rFonts w:ascii="Calibri" w:hAnsi="Calibri" w:cs="Calibri"/>
          <w:sz w:val="22"/>
          <w:szCs w:val="22"/>
        </w:rPr>
        <w:t xml:space="preserve">The Delegate Assembly, upon the advice of the Compliance/Constitution Committee, shall have the final jurisdiction over the seating of its delegates. </w:t>
      </w:r>
    </w:p>
    <w:p w14:paraId="18CADB45" w14:textId="00505FC9" w:rsidR="008754C6" w:rsidRPr="00BA2117" w:rsidRDefault="008754C6" w:rsidP="0037108E">
      <w:pPr>
        <w:tabs>
          <w:tab w:val="left" w:pos="1440"/>
          <w:tab w:val="left" w:pos="1800"/>
          <w:tab w:val="left" w:pos="2160"/>
        </w:tabs>
        <w:ind w:right="0" w:hanging="540"/>
        <w:rPr>
          <w:rFonts w:ascii="Calibri" w:hAnsi="Calibri" w:cs="Calibri"/>
          <w:i/>
          <w:iCs/>
          <w:sz w:val="22"/>
          <w:szCs w:val="22"/>
        </w:rPr>
      </w:pPr>
      <w:r w:rsidRPr="00BA2117">
        <w:rPr>
          <w:rFonts w:ascii="Calibri" w:hAnsi="Calibri" w:cs="Calibri"/>
          <w:b/>
          <w:bCs/>
          <w:i/>
          <w:iCs/>
          <w:sz w:val="22"/>
          <w:szCs w:val="22"/>
          <w:u w:val="single"/>
        </w:rPr>
        <w:t>B-3.3. Seating of Delegates</w:t>
      </w:r>
      <w:r w:rsidRPr="00BA2117">
        <w:rPr>
          <w:rFonts w:ascii="Calibri" w:hAnsi="Calibri" w:cs="Calibri"/>
          <w:b/>
          <w:bCs/>
          <w:i/>
          <w:iCs/>
          <w:sz w:val="22"/>
          <w:szCs w:val="22"/>
        </w:rPr>
        <w:t>:</w:t>
      </w:r>
    </w:p>
    <w:p w14:paraId="48E7B424" w14:textId="77777777" w:rsidR="00BD1B75" w:rsidRPr="00BA2117" w:rsidRDefault="008754C6" w:rsidP="0037108E">
      <w:pPr>
        <w:ind w:left="1980" w:right="0" w:hanging="540"/>
        <w:rPr>
          <w:rFonts w:ascii="Calibri" w:hAnsi="Calibri" w:cs="Calibri"/>
          <w:i/>
          <w:iCs/>
          <w:sz w:val="22"/>
          <w:szCs w:val="22"/>
        </w:rPr>
      </w:pPr>
      <w:r w:rsidRPr="00BA2117">
        <w:rPr>
          <w:rFonts w:ascii="Calibri" w:hAnsi="Calibri" w:cs="Calibri"/>
          <w:i/>
          <w:iCs/>
          <w:sz w:val="22"/>
          <w:szCs w:val="22"/>
        </w:rPr>
        <w:t>a.</w:t>
      </w:r>
      <w:r w:rsidRPr="00BA2117">
        <w:rPr>
          <w:rFonts w:ascii="Calibri" w:hAnsi="Calibri" w:cs="Calibri"/>
          <w:i/>
          <w:iCs/>
          <w:sz w:val="22"/>
          <w:szCs w:val="22"/>
        </w:rPr>
        <w:tab/>
        <w:t>Each delegate shall present credentials of election signed by the president or designated officer of the local education association.</w:t>
      </w:r>
    </w:p>
    <w:p w14:paraId="63916192" w14:textId="6368DCB3" w:rsidR="008754C6" w:rsidRPr="00BA2117" w:rsidRDefault="008754C6" w:rsidP="0037108E">
      <w:pPr>
        <w:ind w:left="1980" w:right="0" w:hanging="540"/>
        <w:rPr>
          <w:rFonts w:ascii="Calibri" w:hAnsi="Calibri" w:cs="Calibri"/>
          <w:i/>
          <w:iCs/>
          <w:sz w:val="22"/>
          <w:szCs w:val="22"/>
        </w:rPr>
      </w:pPr>
      <w:r w:rsidRPr="00BA2117">
        <w:rPr>
          <w:rFonts w:ascii="Calibri" w:hAnsi="Calibri" w:cs="Calibri"/>
          <w:i/>
          <w:iCs/>
          <w:sz w:val="22"/>
          <w:szCs w:val="22"/>
        </w:rPr>
        <w:t>b.</w:t>
      </w:r>
      <w:r w:rsidRPr="00BA2117">
        <w:rPr>
          <w:rFonts w:ascii="Calibri" w:hAnsi="Calibri" w:cs="Calibri"/>
          <w:i/>
          <w:iCs/>
          <w:sz w:val="22"/>
          <w:szCs w:val="22"/>
        </w:rPr>
        <w:tab/>
        <w:t>The Compliance/Constitution Committee shall approve the credentials of all delegates before they are admitted to membership in the Delegate Assembly.</w:t>
      </w:r>
    </w:p>
    <w:sectPr w:rsidR="008754C6" w:rsidRPr="00BA2117" w:rsidSect="008754C6">
      <w:headerReference w:type="default" r:id="rId10"/>
      <w:pgSz w:w="12240" w:h="15840" w:code="1"/>
      <w:pgMar w:top="576" w:right="720" w:bottom="576"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79445" w14:textId="77777777" w:rsidR="00930243" w:rsidRDefault="00930243" w:rsidP="008754C6">
      <w:r>
        <w:separator/>
      </w:r>
    </w:p>
  </w:endnote>
  <w:endnote w:type="continuationSeparator" w:id="0">
    <w:p w14:paraId="2A40BB82" w14:textId="77777777" w:rsidR="00930243" w:rsidRDefault="00930243" w:rsidP="0087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C0B2" w14:textId="77777777" w:rsidR="00930243" w:rsidRDefault="00930243" w:rsidP="008754C6">
      <w:r>
        <w:separator/>
      </w:r>
    </w:p>
  </w:footnote>
  <w:footnote w:type="continuationSeparator" w:id="0">
    <w:p w14:paraId="48DA1252" w14:textId="77777777" w:rsidR="00930243" w:rsidRDefault="00930243" w:rsidP="0087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B12E" w14:textId="4223BC29" w:rsidR="008754C6" w:rsidRPr="008754C6" w:rsidRDefault="008754C6">
    <w:pPr>
      <w:pStyle w:val="Header"/>
      <w:rPr>
        <w:rFonts w:ascii="Calibri" w:hAnsi="Calibri" w:cs="Calibri"/>
        <w:sz w:val="18"/>
        <w:szCs w:val="18"/>
      </w:rPr>
    </w:pPr>
    <w:r w:rsidRPr="008754C6">
      <w:rPr>
        <w:rFonts w:ascii="Calibri" w:hAnsi="Calibri" w:cs="Calibri"/>
        <w:sz w:val="18"/>
        <w:szCs w:val="18"/>
      </w:rPr>
      <w:t>(2025 KEA Constitution excerpt)</w:t>
    </w:r>
  </w:p>
  <w:p w14:paraId="75A1C4FE" w14:textId="77777777" w:rsidR="008754C6" w:rsidRDefault="00875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0031"/>
    <w:multiLevelType w:val="hybridMultilevel"/>
    <w:tmpl w:val="A4A4952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9093C"/>
    <w:multiLevelType w:val="hybridMultilevel"/>
    <w:tmpl w:val="EA72D33E"/>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57436BA4"/>
    <w:multiLevelType w:val="hybridMultilevel"/>
    <w:tmpl w:val="96B63C9E"/>
    <w:lvl w:ilvl="0" w:tplc="AF8E80A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60A9F"/>
    <w:multiLevelType w:val="hybridMultilevel"/>
    <w:tmpl w:val="38101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509910">
    <w:abstractNumId w:val="0"/>
  </w:num>
  <w:num w:numId="2" w16cid:durableId="1606960297">
    <w:abstractNumId w:val="2"/>
  </w:num>
  <w:num w:numId="3" w16cid:durableId="1300693346">
    <w:abstractNumId w:val="1"/>
  </w:num>
  <w:num w:numId="4" w16cid:durableId="637566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C6"/>
    <w:rsid w:val="0010796E"/>
    <w:rsid w:val="00277B87"/>
    <w:rsid w:val="00297909"/>
    <w:rsid w:val="0037108E"/>
    <w:rsid w:val="0040227A"/>
    <w:rsid w:val="00517E99"/>
    <w:rsid w:val="00604259"/>
    <w:rsid w:val="007E26B6"/>
    <w:rsid w:val="008754C6"/>
    <w:rsid w:val="0092499B"/>
    <w:rsid w:val="00930243"/>
    <w:rsid w:val="00A97303"/>
    <w:rsid w:val="00B414EC"/>
    <w:rsid w:val="00BA2117"/>
    <w:rsid w:val="00BD1B75"/>
    <w:rsid w:val="00CD3EC0"/>
    <w:rsid w:val="00CF036E"/>
    <w:rsid w:val="00D12DC4"/>
    <w:rsid w:val="00D13FE5"/>
    <w:rsid w:val="00DA29E6"/>
    <w:rsid w:val="00E03AAB"/>
    <w:rsid w:val="00F9398D"/>
    <w:rsid w:val="00FF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9BCC"/>
  <w15:chartTrackingRefBased/>
  <w15:docId w15:val="{448BF6FB-1B34-4801-96EF-DA51627A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4C6"/>
    <w:pPr>
      <w:spacing w:after="0" w:line="240" w:lineRule="auto"/>
      <w:ind w:left="1440" w:right="360" w:hanging="360"/>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875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4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4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4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4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4C6"/>
    <w:rPr>
      <w:rFonts w:eastAsiaTheme="majorEastAsia" w:cstheme="majorBidi"/>
      <w:color w:val="272727" w:themeColor="text1" w:themeTint="D8"/>
    </w:rPr>
  </w:style>
  <w:style w:type="paragraph" w:styleId="Title">
    <w:name w:val="Title"/>
    <w:basedOn w:val="Normal"/>
    <w:next w:val="Normal"/>
    <w:link w:val="TitleChar"/>
    <w:uiPriority w:val="10"/>
    <w:qFormat/>
    <w:rsid w:val="008754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4C6"/>
    <w:pPr>
      <w:numPr>
        <w:ilvl w:val="1"/>
      </w:numPr>
      <w:ind w:left="144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4C6"/>
    <w:pPr>
      <w:spacing w:before="160"/>
      <w:jc w:val="center"/>
    </w:pPr>
    <w:rPr>
      <w:i/>
      <w:iCs/>
      <w:color w:val="404040" w:themeColor="text1" w:themeTint="BF"/>
    </w:rPr>
  </w:style>
  <w:style w:type="character" w:customStyle="1" w:styleId="QuoteChar">
    <w:name w:val="Quote Char"/>
    <w:basedOn w:val="DefaultParagraphFont"/>
    <w:link w:val="Quote"/>
    <w:uiPriority w:val="29"/>
    <w:rsid w:val="008754C6"/>
    <w:rPr>
      <w:i/>
      <w:iCs/>
      <w:color w:val="404040" w:themeColor="text1" w:themeTint="BF"/>
    </w:rPr>
  </w:style>
  <w:style w:type="paragraph" w:styleId="ListParagraph">
    <w:name w:val="List Paragraph"/>
    <w:basedOn w:val="Normal"/>
    <w:uiPriority w:val="34"/>
    <w:qFormat/>
    <w:rsid w:val="008754C6"/>
    <w:pPr>
      <w:ind w:left="720"/>
      <w:contextualSpacing/>
    </w:pPr>
  </w:style>
  <w:style w:type="character" w:styleId="IntenseEmphasis">
    <w:name w:val="Intense Emphasis"/>
    <w:basedOn w:val="DefaultParagraphFont"/>
    <w:uiPriority w:val="21"/>
    <w:qFormat/>
    <w:rsid w:val="008754C6"/>
    <w:rPr>
      <w:i/>
      <w:iCs/>
      <w:color w:val="0F4761" w:themeColor="accent1" w:themeShade="BF"/>
    </w:rPr>
  </w:style>
  <w:style w:type="paragraph" w:styleId="IntenseQuote">
    <w:name w:val="Intense Quote"/>
    <w:basedOn w:val="Normal"/>
    <w:next w:val="Normal"/>
    <w:link w:val="IntenseQuoteChar"/>
    <w:uiPriority w:val="30"/>
    <w:qFormat/>
    <w:rsid w:val="00875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4C6"/>
    <w:rPr>
      <w:i/>
      <w:iCs/>
      <w:color w:val="0F4761" w:themeColor="accent1" w:themeShade="BF"/>
    </w:rPr>
  </w:style>
  <w:style w:type="character" w:styleId="IntenseReference">
    <w:name w:val="Intense Reference"/>
    <w:basedOn w:val="DefaultParagraphFont"/>
    <w:uiPriority w:val="32"/>
    <w:qFormat/>
    <w:rsid w:val="008754C6"/>
    <w:rPr>
      <w:b/>
      <w:bCs/>
      <w:smallCaps/>
      <w:color w:val="0F4761" w:themeColor="accent1" w:themeShade="BF"/>
      <w:spacing w:val="5"/>
    </w:rPr>
  </w:style>
  <w:style w:type="paragraph" w:styleId="Header">
    <w:name w:val="header"/>
    <w:basedOn w:val="Normal"/>
    <w:link w:val="HeaderChar"/>
    <w:uiPriority w:val="99"/>
    <w:unhideWhenUsed/>
    <w:rsid w:val="008754C6"/>
    <w:pPr>
      <w:tabs>
        <w:tab w:val="center" w:pos="4680"/>
        <w:tab w:val="right" w:pos="9360"/>
      </w:tabs>
    </w:pPr>
  </w:style>
  <w:style w:type="character" w:customStyle="1" w:styleId="HeaderChar">
    <w:name w:val="Header Char"/>
    <w:basedOn w:val="DefaultParagraphFont"/>
    <w:link w:val="Header"/>
    <w:uiPriority w:val="99"/>
    <w:rsid w:val="008754C6"/>
  </w:style>
  <w:style w:type="paragraph" w:styleId="Footer">
    <w:name w:val="footer"/>
    <w:basedOn w:val="Normal"/>
    <w:link w:val="FooterChar"/>
    <w:uiPriority w:val="99"/>
    <w:unhideWhenUsed/>
    <w:rsid w:val="008754C6"/>
    <w:pPr>
      <w:tabs>
        <w:tab w:val="center" w:pos="4680"/>
        <w:tab w:val="right" w:pos="9360"/>
      </w:tabs>
    </w:pPr>
  </w:style>
  <w:style w:type="character" w:customStyle="1" w:styleId="FooterChar">
    <w:name w:val="Footer Char"/>
    <w:basedOn w:val="DefaultParagraphFont"/>
    <w:link w:val="Footer"/>
    <w:uiPriority w:val="99"/>
    <w:rsid w:val="0087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6D2C119D2F8A47A637AD9BC02C9567" ma:contentTypeVersion="15" ma:contentTypeDescription="Create a new document." ma:contentTypeScope="" ma:versionID="323f22b83a5d9bded88b0a620ba52e52">
  <xsd:schema xmlns:xsd="http://www.w3.org/2001/XMLSchema" xmlns:xs="http://www.w3.org/2001/XMLSchema" xmlns:p="http://schemas.microsoft.com/office/2006/metadata/properties" xmlns:ns2="67ac4937-6dc4-46a4-9ba6-56a6737ec22c" xmlns:ns3="761f1a12-0ca2-4551-883a-389795410398" targetNamespace="http://schemas.microsoft.com/office/2006/metadata/properties" ma:root="true" ma:fieldsID="8793c726902d725c172653a90c316ee7" ns2:_="" ns3:_="">
    <xsd:import namespace="67ac4937-6dc4-46a4-9ba6-56a6737ec22c"/>
    <xsd:import namespace="761f1a12-0ca2-4551-883a-389795410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element ref="ns2:MediaServiceLocation" minOccurs="0"/>
                <xsd:element ref="ns3:Department1" minOccurs="0"/>
                <xsd:element ref="ns3:Executive_x0020_Document_x0020_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c4937-6dc4-46a4-9ba6-56a6737ec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0f0be5-4085-4f5d-b8b7-ece93d49fe9a"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f1a12-0ca2-4551-883a-3897954103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b432f2-7228-4aac-9797-6e83ab23d724}" ma:internalName="TaxCatchAll" ma:showField="CatchAllData" ma:web="761f1a12-0ca2-4551-883a-389795410398">
      <xsd:complexType>
        <xsd:complexContent>
          <xsd:extension base="dms:MultiChoiceLookup">
            <xsd:sequence>
              <xsd:element name="Value" type="dms:Lookup" maxOccurs="unbounded" minOccurs="0" nillable="true"/>
            </xsd:sequence>
          </xsd:extension>
        </xsd:complexContent>
      </xsd:complexType>
    </xsd:element>
    <xsd:element name="Department1" ma:index="21" nillable="true" ma:displayName="Department" ma:format="Dropdown" ma:internalName="Department1">
      <xsd:simpleType>
        <xsd:restriction base="dms:Choice">
          <xsd:enumeration value="Executive"/>
          <xsd:enumeration value="Finance"/>
          <xsd:enumeration value="Human Resources"/>
          <xsd:enumeration value="Legal"/>
          <xsd:enumeration value="Membership Bill"/>
          <xsd:enumeration value="Government Relations"/>
          <xsd:enumeration value="Communications"/>
          <xsd:enumeration value="Technology"/>
          <xsd:enumeration value="KEA All Share"/>
          <xsd:enumeration value="Permanent"/>
          <xsd:enumeration value="Historical"/>
        </xsd:restriction>
      </xsd:simpleType>
    </xsd:element>
    <xsd:element name="Executive_x0020_Document_x0020_Types" ma:index="22" nillable="true" ma:displayName="Executive Document Types" ma:format="Dropdown" ma:internalName="Executive_x0020_Document_x0020_Types">
      <xsd:simpleType>
        <xsd:restriction base="dms:Choice">
          <xsd:enumeration value="Bargaining notes"/>
          <xsd:enumeration value="Contract Date"/>
          <xsd:enumeration value="Collective bargaining agreements (KEA and KEASO)"/>
          <xsd:enumeration value="Memoranda of Agreement/Understanding (KEA and KEASO)"/>
          <xsd:enumeration value="Corporate legal files (suites/claims initiated by or against KEA)"/>
          <xsd:enumeration value="Delegate assembly materials"/>
          <xsd:enumeration value="Final list of registrants"/>
          <xsd:enumeration value="Record of elections held"/>
          <xsd:enumeration value="Election results"/>
          <xsd:enumeration value="Copy of program"/>
          <xsd:enumeration value="Constitutional amendments submitted"/>
          <xsd:enumeration value="Results of voting on amendments"/>
          <xsd:enumeration value="New business items and results"/>
          <xsd:enumeration value="Budget as approved by DA"/>
          <xsd:enumeration value="Minutes from previous year DA as approved"/>
          <xsd:enumeration value="Legislative program"/>
          <xsd:enumeration value="Final as approved"/>
          <xsd:enumeration value="Copy of NEA Fund contributions collected"/>
          <xsd:enumeration value="Result of NEA RA statewide delegate elections"/>
          <xsd:enumeration value="Teacher of the Year winner (included in DA minutes)"/>
          <xsd:enumeration value="ESP of the Year winner (included in DA minutes)"/>
          <xsd:enumeration value="Smith Wilson Award winner (included in DA minutes)"/>
          <xsd:enumeration value="Photos of special honors (TOY, ESPOY, Smith Wilson) and others"/>
          <xsd:enumeration value="District Presidents"/>
          <xsd:enumeration value="Notes of meetings"/>
          <xsd:enumeration value="Focus group reports"/>
          <xsd:enumeration value="Employee grievances or complaints filed under a labor agreement"/>
          <xsd:enumeration value="Job descriptions"/>
          <xsd:enumeration value="KEA Board member term information"/>
          <xsd:enumeration value="KEA Board policies (current and former approved versions)"/>
          <xsd:enumeration value="KEA Constitution (current and former final versions)"/>
          <xsd:enumeration value="Lobbying reports and supporting documents"/>
          <xsd:enumeration value="Materials and recordings for KEA Board of Directors meetings"/>
          <xsd:enumeration value="Minutes for KEA Board of Directors"/>
          <xsd:enumeration value="Memoranda of Agreement (MOA)"/>
          <xsd:enumeration value="Memoranda of Understanding (MOU)"/>
          <xsd:enumeration value="Non-KEASO MOA or MOU"/>
          <xsd:enumeration value="MOU or MOA Execution Date"/>
          <xsd:enumeration value="Scholarship applications and list of awardees (Presidents', Dodson Perkins, Moorman, etc.)"/>
          <xsd:enumeration value="Surveys (KEA to members) and results"/>
          <xsd:enumeration value="Staff training records (attendance roster, meeting agenda, training materials)"/>
          <xsd:enumeration value="Membership reports"/>
          <xsd:enumeration value="Contracts (with vendors, hotels, software, other)"/>
          <xsd:enumeration value="Local and district charters"/>
          <xsd:enumeration value="EEOC reports, complaints, respons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ac4937-6dc4-46a4-9ba6-56a6737ec22c">
      <Terms xmlns="http://schemas.microsoft.com/office/infopath/2007/PartnerControls"/>
    </lcf76f155ced4ddcb4097134ff3c332f>
    <TaxCatchAll xmlns="761f1a12-0ca2-4551-883a-389795410398" xsi:nil="true"/>
    <Department1 xmlns="761f1a12-0ca2-4551-883a-389795410398">Executive</Department1>
    <Executive_x0020_Document_x0020_Types xmlns="761f1a12-0ca2-4551-883a-389795410398" xsi:nil="true"/>
  </documentManagement>
</p:properties>
</file>

<file path=customXml/itemProps1.xml><?xml version="1.0" encoding="utf-8"?>
<ds:datastoreItem xmlns:ds="http://schemas.openxmlformats.org/officeDocument/2006/customXml" ds:itemID="{22B84137-F658-42BA-AB08-D5FB2BB31B38}">
  <ds:schemaRefs>
    <ds:schemaRef ds:uri="http://schemas.microsoft.com/sharepoint/v3/contenttype/forms"/>
  </ds:schemaRefs>
</ds:datastoreItem>
</file>

<file path=customXml/itemProps2.xml><?xml version="1.0" encoding="utf-8"?>
<ds:datastoreItem xmlns:ds="http://schemas.openxmlformats.org/officeDocument/2006/customXml" ds:itemID="{E90CFA19-DA48-4C3A-B5AD-6675D5328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c4937-6dc4-46a4-9ba6-56a6737ec22c"/>
    <ds:schemaRef ds:uri="761f1a12-0ca2-4551-883a-389795410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280BE-BAC3-4D87-80EB-7DAE54AB589B}">
  <ds:schemaRefs>
    <ds:schemaRef ds:uri="http://schemas.microsoft.com/office/2006/metadata/properties"/>
    <ds:schemaRef ds:uri="http://schemas.microsoft.com/office/infopath/2007/PartnerControls"/>
    <ds:schemaRef ds:uri="67ac4937-6dc4-46a4-9ba6-56a6737ec22c"/>
    <ds:schemaRef ds:uri="761f1a12-0ca2-4551-883a-389795410398"/>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1142</Words>
  <Characters>6515</Characters>
  <Application>Microsoft Office Word</Application>
  <DocSecurity>0</DocSecurity>
  <Lines>54</Lines>
  <Paragraphs>15</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Leathers, Valerie [KY]</dc:creator>
  <cp:keywords/>
  <dc:description/>
  <cp:lastModifiedBy>Leathers, Valerie [KY]</cp:lastModifiedBy>
  <cp:revision>17</cp:revision>
  <dcterms:created xsi:type="dcterms:W3CDTF">2025-10-08T19:26:00Z</dcterms:created>
  <dcterms:modified xsi:type="dcterms:W3CDTF">2025-10-09T15:50:00Z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0x010100F96D2C119D2F8A47A637AD9BC02C9567</vt:lpwstr>
  </property>
</Properties>
</file>